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jc w:val="left"/>
        <w:rPr>
          <w:rFonts w:ascii="Arial" w:hAnsi="Arial" w:cs="Arial"/>
          <w:kern w:val="2"/>
          <w:lang w:eastAsia="zh-CN"/>
        </w:rPr>
      </w:pPr>
      <w:bookmarkStart w:id="0" w:name="_Ref124589705"/>
      <w:bookmarkStart w:id="1" w:name="_Ref129681862"/>
      <w:r>
        <w:rPr>
          <w:rFonts w:ascii="Arial" w:hAnsi="Arial" w:cs="Arial"/>
          <w:b/>
          <w:kern w:val="2"/>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rPr>
        <w:t>3GPP TSG RAN WG1 Meeting #9</w:t>
      </w:r>
      <w:r>
        <w:rPr>
          <w:rFonts w:hint="eastAsia" w:ascii="Arial" w:hAnsi="Arial" w:cs="Arial"/>
          <w:b/>
          <w:bCs/>
          <w:lang w:eastAsia="zh-CN"/>
        </w:rPr>
        <w:t xml:space="preserve">9                                                             </w:t>
      </w:r>
      <w:r>
        <w:rPr>
          <w:rFonts w:ascii="Arial" w:hAnsi="Arial" w:cs="Arial"/>
          <w:b/>
          <w:bCs/>
          <w:lang w:eastAsia="zh-CN"/>
        </w:rPr>
        <w:t xml:space="preserve">     </w:t>
      </w:r>
      <w:r>
        <w:rPr>
          <w:rFonts w:hint="eastAsia" w:ascii="Arial" w:hAnsi="Arial" w:cs="Arial"/>
          <w:b/>
          <w:bCs/>
          <w:lang w:eastAsia="zh-CN"/>
        </w:rPr>
        <w:t xml:space="preserve"> </w:t>
      </w:r>
      <w:r>
        <w:rPr>
          <w:rFonts w:ascii="Arial" w:hAnsi="Arial" w:cs="Arial"/>
          <w:b/>
          <w:bCs/>
          <w:lang w:eastAsia="zh-CN"/>
        </w:rPr>
        <w:t xml:space="preserve">   </w:t>
      </w:r>
      <w:r>
        <w:rPr>
          <w:rFonts w:hint="eastAsia" w:ascii="Arial" w:hAnsi="Arial" w:cs="Arial"/>
          <w:b/>
          <w:bCs/>
          <w:lang w:eastAsia="zh-CN"/>
        </w:rPr>
        <w:t>R1-1911942</w:t>
      </w:r>
    </w:p>
    <w:p>
      <w:pPr>
        <w:spacing w:after="200"/>
        <w:rPr>
          <w:rFonts w:ascii="Arial" w:hAnsi="Arial"/>
          <w:b/>
          <w:lang w:eastAsia="ja-JP"/>
        </w:rPr>
      </w:pPr>
      <w:r>
        <w:rPr>
          <w:rFonts w:ascii="Arial" w:hAnsi="Arial"/>
          <w:b/>
          <w:lang w:eastAsia="ja-JP"/>
        </w:rPr>
        <w:t>Reno, USA, November 18</w:t>
      </w:r>
      <w:r>
        <w:rPr>
          <w:rFonts w:ascii="Arial" w:hAnsi="Arial"/>
          <w:b/>
          <w:vertAlign w:val="superscript"/>
          <w:lang w:eastAsia="ja-JP"/>
        </w:rPr>
        <w:t>th</w:t>
      </w:r>
      <w:r>
        <w:rPr>
          <w:rFonts w:ascii="Arial" w:hAnsi="Arial"/>
          <w:b/>
          <w:lang w:eastAsia="ja-JP"/>
        </w:rPr>
        <w:t xml:space="preserve"> – 22</w:t>
      </w:r>
      <w:r>
        <w:rPr>
          <w:rFonts w:ascii="Arial" w:hAnsi="Arial"/>
          <w:b/>
          <w:vertAlign w:val="superscript"/>
          <w:lang w:eastAsia="ja-JP"/>
        </w:rPr>
        <w:t>nd</w:t>
      </w:r>
      <w:r>
        <w:rPr>
          <w:rFonts w:ascii="Arial" w:hAnsi="Arial"/>
          <w:b/>
          <w:lang w:eastAsia="ja-JP"/>
        </w:rPr>
        <w:t>, 201</w:t>
      </w:r>
      <w:r>
        <w:rPr>
          <w:rFonts w:hint="eastAsia" w:ascii="Arial" w:hAnsi="Arial"/>
          <w:b/>
          <w:lang w:eastAsia="ja-JP"/>
        </w:rPr>
        <w:t>9</w:t>
      </w:r>
    </w:p>
    <w:p>
      <w:pPr>
        <w:spacing w:after="60"/>
        <w:ind w:left="1985" w:hanging="1985"/>
        <w:rPr>
          <w:rFonts w:ascii="Arial" w:hAnsi="Arial" w:cs="Arial"/>
          <w:bCs/>
          <w:lang w:eastAsia="zh-CN"/>
        </w:rPr>
      </w:pPr>
      <w:r>
        <w:rPr>
          <w:rFonts w:ascii="Arial" w:hAnsi="Arial" w:cs="Arial"/>
          <w:b/>
        </w:rPr>
        <w:t>Title:</w:t>
      </w:r>
      <w:r>
        <w:rPr>
          <w:rFonts w:ascii="Arial" w:hAnsi="Arial" w:cs="Arial"/>
          <w:b/>
        </w:rPr>
        <w:tab/>
      </w:r>
      <w:r>
        <w:rPr>
          <w:rFonts w:ascii="Arial" w:hAnsi="Arial" w:cs="Arial"/>
        </w:rPr>
        <w:t xml:space="preserve">Draft </w:t>
      </w:r>
      <w:r>
        <w:rPr>
          <w:rFonts w:hint="eastAsia" w:ascii="Arial" w:hAnsi="Arial" w:cs="Arial"/>
          <w:bCs/>
          <w:lang w:eastAsia="zh-CN"/>
        </w:rPr>
        <w:t>reply</w:t>
      </w:r>
      <w:r>
        <w:rPr>
          <w:rFonts w:ascii="Arial" w:hAnsi="Arial" w:cs="Arial"/>
          <w:bCs/>
          <w:lang w:eastAsia="zh-CN"/>
        </w:rPr>
        <w:t xml:space="preserve"> LS</w:t>
      </w:r>
      <w:r>
        <w:rPr>
          <w:rFonts w:ascii="Arial" w:hAnsi="Arial" w:cs="Arial"/>
          <w:bCs/>
        </w:rPr>
        <w:t xml:space="preserve"> on </w:t>
      </w:r>
      <w:r>
        <w:rPr>
          <w:rFonts w:hint="eastAsia" w:ascii="Arial" w:hAnsi="Arial" w:cs="Arial"/>
          <w:bCs/>
          <w:lang w:eastAsia="zh-CN"/>
        </w:rPr>
        <w:t>multiTRP NR MIMO</w:t>
      </w:r>
    </w:p>
    <w:p>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Pr>
          <w:rFonts w:ascii="Arial" w:hAnsi="Arial" w:cs="Arial"/>
          <w:bCs/>
        </w:rPr>
        <w:t xml:space="preserve">R2-1914020 </w:t>
      </w:r>
    </w:p>
    <w:p>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rPr>
        <w:t>Release 1</w:t>
      </w:r>
      <w:r>
        <w:rPr>
          <w:rFonts w:hint="eastAsia" w:ascii="Arial" w:hAnsi="Arial" w:cs="Arial"/>
          <w:bCs/>
          <w:lang w:eastAsia="zh-CN"/>
        </w:rPr>
        <w:t>6</w:t>
      </w:r>
    </w:p>
    <w:p>
      <w:pPr>
        <w:spacing w:after="60"/>
        <w:ind w:left="1985" w:hanging="1985"/>
        <w:rPr>
          <w:rFonts w:ascii="Arial" w:hAnsi="Arial" w:cs="Arial"/>
          <w:bCs/>
          <w:lang w:eastAsia="zh-CN"/>
        </w:rPr>
      </w:pPr>
      <w:r>
        <w:rPr>
          <w:rFonts w:hint="eastAsia" w:ascii="Arial" w:hAnsi="Arial" w:cs="Arial"/>
          <w:b/>
        </w:rPr>
        <w:t>Work Item</w:t>
      </w:r>
      <w:r>
        <w:rPr>
          <w:rFonts w:ascii="Arial" w:hAnsi="Arial" w:cs="Arial"/>
          <w:b/>
        </w:rPr>
        <w:t>:</w:t>
      </w:r>
      <w:r>
        <w:rPr>
          <w:rFonts w:ascii="Arial" w:hAnsi="Arial" w:cs="Arial"/>
          <w:bCs/>
        </w:rPr>
        <w:tab/>
      </w:r>
      <w:r>
        <w:rPr>
          <w:rFonts w:hint="eastAsia" w:ascii="Arial" w:hAnsi="Arial" w:cs="Arial"/>
          <w:bCs/>
        </w:rPr>
        <w:t>NR_newRAT-Core</w:t>
      </w:r>
    </w:p>
    <w:p>
      <w:pPr>
        <w:spacing w:after="60"/>
        <w:ind w:left="1985" w:hanging="1985"/>
        <w:rPr>
          <w:rFonts w:ascii="Arial" w:hAnsi="Arial" w:cs="Arial"/>
          <w:b/>
        </w:rPr>
      </w:pPr>
    </w:p>
    <w:p>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bCs/>
        </w:rPr>
        <w:t>ZTE [RAN1]</w:t>
      </w:r>
    </w:p>
    <w:p>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rPr>
        <w:t>RAN2</w:t>
      </w:r>
    </w:p>
    <w:p>
      <w:pPr>
        <w:spacing w:after="60"/>
        <w:ind w:left="1985" w:hanging="1985"/>
        <w:rPr>
          <w:rFonts w:ascii="Arial" w:hAnsi="Arial" w:cs="Arial"/>
          <w:bCs/>
        </w:rPr>
      </w:pPr>
    </w:p>
    <w:p>
      <w:pPr>
        <w:tabs>
          <w:tab w:val="left" w:pos="2268"/>
        </w:tabs>
        <w:rPr>
          <w:rFonts w:ascii="Arial" w:hAnsi="Arial" w:cs="Arial"/>
          <w:bCs/>
          <w:lang w:eastAsia="zh-CN"/>
        </w:rPr>
      </w:pPr>
      <w:r>
        <w:rPr>
          <w:rFonts w:ascii="Arial" w:hAnsi="Arial" w:cs="Arial"/>
          <w:b/>
        </w:rPr>
        <w:t>Contact Person:</w:t>
      </w:r>
      <w:r>
        <w:rPr>
          <w:rFonts w:hint="eastAsia" w:ascii="Arial" w:hAnsi="Arial" w:cs="Arial"/>
          <w:b/>
          <w:lang w:eastAsia="zh-CN"/>
        </w:rPr>
        <w:t xml:space="preserve"> </w:t>
      </w:r>
    </w:p>
    <w:p>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pPr>
        <w:spacing w:after="60"/>
        <w:ind w:left="110" w:leftChars="50" w:firstLine="402" w:firstLineChars="200"/>
        <w:jc w:val="left"/>
        <w:rPr>
          <w:b/>
        </w:rPr>
      </w:pPr>
      <w:r>
        <w:rPr>
          <w:rFonts w:ascii="Arial" w:hAnsi="Arial" w:cs="Arial"/>
          <w:b/>
          <w:sz w:val="20"/>
          <w:szCs w:val="20"/>
        </w:rPr>
        <w:t xml:space="preserve"> E-mail Address:</w:t>
      </w:r>
      <w:r>
        <w:rPr>
          <w:rFonts w:ascii="Arial" w:hAnsi="Arial" w:cs="Arial"/>
          <w:sz w:val="20"/>
          <w:szCs w:val="20"/>
        </w:rPr>
        <w:tab/>
      </w:r>
      <w:r>
        <w:rPr>
          <w:rFonts w:hint="eastAsia" w:ascii="Arial" w:hAnsi="Arial" w:cs="Arial"/>
          <w:sz w:val="20"/>
          <w:szCs w:val="20"/>
          <w:lang w:eastAsia="zh-CN"/>
        </w:rPr>
        <w:t xml:space="preserve"> </w:t>
      </w:r>
      <w:r>
        <w:rPr>
          <w:rFonts w:ascii="Arial" w:hAnsi="Arial" w:cs="Arial"/>
          <w:sz w:val="20"/>
          <w:szCs w:val="20"/>
        </w:rPr>
        <w:t xml:space="preserve"> </w:t>
      </w:r>
    </w:p>
    <w:p>
      <w:pPr>
        <w:pBdr>
          <w:bottom w:val="single" w:color="auto" w:sz="4" w:space="1"/>
        </w:pBdr>
        <w:spacing w:after="0"/>
        <w:jc w:val="left"/>
        <w:rPr>
          <w:b/>
          <w:sz w:val="16"/>
          <w:szCs w:val="16"/>
          <w:lang w:eastAsia="zh-CN"/>
        </w:rPr>
      </w:pPr>
    </w:p>
    <w:bookmarkEnd w:id="0"/>
    <w:bookmarkEnd w:id="1"/>
    <w:p>
      <w:pPr>
        <w:pStyle w:val="40"/>
        <w:numPr>
          <w:ilvl w:val="0"/>
          <w:numId w:val="0"/>
        </w:numPr>
        <w:tabs>
          <w:tab w:val="left" w:pos="420"/>
        </w:tabs>
        <w:adjustRightInd w:val="0"/>
        <w:spacing w:after="0"/>
        <w:ind w:left="450" w:hanging="360"/>
        <w:rPr>
          <w:lang w:eastAsia="zh-CN"/>
        </w:rPr>
      </w:pPr>
    </w:p>
    <w:p>
      <w:pPr>
        <w:rPr>
          <w:rFonts w:ascii="Arial" w:hAnsi="Arial" w:cs="Arial"/>
          <w:b/>
        </w:rPr>
      </w:pPr>
      <w:r>
        <w:rPr>
          <w:rFonts w:ascii="Arial" w:hAnsi="Arial" w:cs="Arial"/>
          <w:b/>
        </w:rPr>
        <w:t>1. Overall Description:</w:t>
      </w:r>
    </w:p>
    <w:p>
      <w:pPr>
        <w:rPr>
          <w:bCs/>
          <w:sz w:val="20"/>
          <w:szCs w:val="20"/>
          <w:lang w:eastAsia="zh-CN"/>
        </w:rPr>
      </w:pPr>
      <w:r>
        <w:rPr>
          <w:bCs/>
          <w:sz w:val="20"/>
          <w:szCs w:val="20"/>
          <w:lang w:eastAsia="zh-CN"/>
        </w:rPr>
        <w:t>RAN1 would like to thank RAN2 for the LS R2-1914020</w:t>
      </w:r>
      <w:r>
        <w:rPr>
          <w:rFonts w:hint="eastAsia"/>
          <w:bCs/>
          <w:sz w:val="20"/>
          <w:szCs w:val="20"/>
          <w:lang w:eastAsia="zh-CN"/>
        </w:rPr>
        <w:t xml:space="preserve"> </w:t>
      </w:r>
      <w:r>
        <w:rPr>
          <w:bCs/>
          <w:sz w:val="20"/>
          <w:szCs w:val="20"/>
          <w:lang w:eastAsia="zh-CN"/>
        </w:rPr>
        <w:t xml:space="preserve">on </w:t>
      </w:r>
      <w:r>
        <w:rPr>
          <w:rFonts w:hint="eastAsia"/>
          <w:bCs/>
          <w:sz w:val="20"/>
          <w:szCs w:val="20"/>
          <w:lang w:eastAsia="zh-CN"/>
        </w:rPr>
        <w:t xml:space="preserve">both </w:t>
      </w:r>
      <w:r>
        <w:rPr>
          <w:bCs/>
          <w:sz w:val="20"/>
          <w:szCs w:val="20"/>
          <w:lang w:eastAsia="zh-CN"/>
        </w:rPr>
        <w:t>multi-PDCCH-based and single-PDCCH-based multi-TRP operation</w:t>
      </w:r>
      <w:r>
        <w:rPr>
          <w:rFonts w:hint="eastAsia"/>
          <w:bCs/>
          <w:sz w:val="20"/>
          <w:szCs w:val="20"/>
          <w:lang w:eastAsia="zh-CN"/>
        </w:rPr>
        <w:t>s</w:t>
      </w:r>
      <w:r>
        <w:rPr>
          <w:bCs/>
          <w:sz w:val="20"/>
          <w:szCs w:val="20"/>
          <w:lang w:eastAsia="zh-CN"/>
        </w:rPr>
        <w:t>.</w:t>
      </w:r>
      <w:r>
        <w:rPr>
          <w:rFonts w:hint="eastAsia"/>
          <w:bCs/>
          <w:sz w:val="20"/>
          <w:szCs w:val="20"/>
          <w:lang w:eastAsia="zh-CN"/>
        </w:rPr>
        <w:t xml:space="preserve"> For </w:t>
      </w:r>
      <w:r>
        <w:rPr>
          <w:bCs/>
          <w:sz w:val="20"/>
          <w:szCs w:val="20"/>
          <w:lang w:eastAsia="zh-CN"/>
        </w:rPr>
        <w:t xml:space="preserve">the </w:t>
      </w:r>
      <w:r>
        <w:rPr>
          <w:rFonts w:hint="eastAsia"/>
          <w:bCs/>
          <w:sz w:val="20"/>
          <w:szCs w:val="20"/>
          <w:lang w:eastAsia="zh-CN"/>
        </w:rPr>
        <w:t>following RAN2</w:t>
      </w:r>
      <w:r>
        <w:rPr>
          <w:bCs/>
          <w:sz w:val="20"/>
          <w:szCs w:val="20"/>
          <w:lang w:eastAsia="zh-CN"/>
        </w:rPr>
        <w:t>’</w:t>
      </w:r>
      <w:r>
        <w:rPr>
          <w:rFonts w:hint="eastAsia"/>
          <w:bCs/>
          <w:sz w:val="20"/>
          <w:szCs w:val="20"/>
          <w:lang w:eastAsia="zh-CN"/>
        </w:rPr>
        <w:t>s questions, RAN1 gives the answers accordingly.</w:t>
      </w:r>
    </w:p>
    <w:p>
      <w:pPr>
        <w:rPr>
          <w:bCs/>
          <w:sz w:val="20"/>
          <w:szCs w:val="20"/>
          <w:lang w:eastAsia="ko-KR"/>
        </w:rPr>
      </w:pPr>
      <w:r>
        <w:rPr>
          <w:rFonts w:hint="eastAsia"/>
          <w:b/>
          <w:sz w:val="20"/>
          <w:szCs w:val="20"/>
          <w:lang w:eastAsia="ko-KR"/>
        </w:rPr>
        <w:t>Question 1:</w:t>
      </w:r>
      <w:r>
        <w:rPr>
          <w:rFonts w:hint="eastAsia"/>
          <w:bCs/>
          <w:sz w:val="20"/>
          <w:szCs w:val="20"/>
          <w:lang w:eastAsia="ko-KR"/>
        </w:rPr>
        <w:t xml:space="preserve"> Does the total number of CORESETs per cell need to be increased from current 12 corresponding to 3 CORESETs per BWP? </w:t>
      </w:r>
    </w:p>
    <w:p>
      <w:pPr>
        <w:rPr>
          <w:bCs/>
          <w:sz w:val="20"/>
          <w:szCs w:val="20"/>
          <w:lang w:eastAsia="zh-CN"/>
        </w:rPr>
      </w:pPr>
      <w:r>
        <w:rPr>
          <w:rFonts w:hint="eastAsia"/>
          <w:b/>
          <w:sz w:val="20"/>
          <w:szCs w:val="20"/>
          <w:lang w:eastAsia="zh-CN"/>
        </w:rPr>
        <w:t>Answer: </w:t>
      </w:r>
      <w:r>
        <w:rPr>
          <w:rFonts w:hint="eastAsia"/>
          <w:bCs/>
          <w:sz w:val="20"/>
          <w:szCs w:val="20"/>
          <w:lang w:eastAsia="zh-CN"/>
        </w:rPr>
        <w:t xml:space="preserve"> RAN1 has agreed t</w:t>
      </w:r>
      <w:r>
        <w:rPr>
          <w:bCs/>
          <w:sz w:val="20"/>
          <w:szCs w:val="20"/>
          <w:lang w:eastAsia="ko-KR"/>
        </w:rPr>
        <w:t xml:space="preserve">he maximum number of CORESETs per BWP is </w:t>
      </w:r>
      <w:r>
        <w:rPr>
          <w:rFonts w:hint="eastAsia"/>
          <w:bCs/>
          <w:sz w:val="20"/>
          <w:szCs w:val="20"/>
          <w:lang w:eastAsia="zh-CN"/>
        </w:rPr>
        <w:t xml:space="preserve">5, so the total number of CORESETs per cell should be limited to 20. </w:t>
      </w:r>
      <w:r>
        <w:rPr>
          <w:bCs/>
          <w:sz w:val="20"/>
          <w:szCs w:val="20"/>
          <w:lang w:eastAsia="zh-CN"/>
        </w:rPr>
        <w:t>That is</w:t>
      </w:r>
      <w:r>
        <w:rPr>
          <w:rFonts w:hint="eastAsia"/>
          <w:bCs/>
          <w:sz w:val="20"/>
          <w:szCs w:val="20"/>
          <w:lang w:eastAsia="zh-CN"/>
        </w:rPr>
        <w:t xml:space="preserve">, </w:t>
      </w:r>
      <w:r>
        <w:rPr>
          <w:i/>
          <w:iCs/>
        </w:rPr>
        <w:t>maxNrofControlResourceSets</w:t>
      </w:r>
      <w:r>
        <w:rPr>
          <w:rFonts w:hint="eastAsia"/>
          <w:i/>
          <w:iCs/>
          <w:lang w:eastAsia="zh-CN"/>
        </w:rPr>
        <w:t>-1</w:t>
      </w:r>
      <w:r>
        <w:rPr>
          <w:rFonts w:hint="eastAsia"/>
          <w:lang w:eastAsia="zh-CN"/>
        </w:rPr>
        <w:t xml:space="preserve"> should be 19. </w:t>
      </w:r>
    </w:p>
    <w:p>
      <w:pPr>
        <w:pStyle w:val="12"/>
        <w:tabs>
          <w:tab w:val="left" w:pos="426"/>
          <w:tab w:val="left" w:pos="4678"/>
          <w:tab w:val="left" w:pos="5954"/>
          <w:tab w:val="left" w:pos="7088"/>
        </w:tabs>
        <w:rPr>
          <w:sz w:val="20"/>
          <w:szCs w:val="20"/>
          <w:lang w:eastAsia="zh-CN"/>
        </w:rPr>
      </w:pPr>
    </w:p>
    <w:p>
      <w:pPr>
        <w:rPr>
          <w:bCs/>
          <w:sz w:val="20"/>
          <w:szCs w:val="20"/>
          <w:lang w:eastAsia="zh-CN"/>
        </w:rPr>
      </w:pPr>
      <w:r>
        <w:rPr>
          <w:rFonts w:hint="eastAsia"/>
          <w:bCs/>
          <w:sz w:val="20"/>
          <w:szCs w:val="20"/>
          <w:lang w:eastAsia="ko-KR"/>
        </w:rPr>
        <w:t>Currently there is one MAC CE activating 8 TCI states for PDSCH reception. Without any change for mPDCCH mTRP transmission, a PDCCH transmission [for one TRP] will point to one of these 8 TCI states, thus the TRPs are sharing the 8 activated TCI states.</w:t>
      </w:r>
    </w:p>
    <w:p>
      <w:pPr>
        <w:rPr>
          <w:bCs/>
          <w:sz w:val="20"/>
          <w:szCs w:val="20"/>
          <w:lang w:eastAsia="zh-CN"/>
        </w:rPr>
      </w:pPr>
      <w:r>
        <w:rPr>
          <w:rFonts w:hint="eastAsia"/>
          <w:b/>
          <w:sz w:val="20"/>
          <w:szCs w:val="20"/>
          <w:lang w:eastAsia="ko-KR"/>
        </w:rPr>
        <w:t>Question 2</w:t>
      </w:r>
      <w:r>
        <w:rPr>
          <w:rFonts w:hint="eastAsia"/>
          <w:b/>
          <w:sz w:val="20"/>
          <w:szCs w:val="20"/>
          <w:lang w:eastAsia="zh-CN"/>
        </w:rPr>
        <w:t>:</w:t>
      </w:r>
      <w:r>
        <w:rPr>
          <w:rFonts w:hint="eastAsia"/>
          <w:bCs/>
          <w:sz w:val="20"/>
          <w:szCs w:val="20"/>
          <w:lang w:eastAsia="ko-KR"/>
        </w:rPr>
        <w:t xml:space="preserve"> Does RAN1 think the current operation is sufficient for mPDCCH mTRP operation</w:t>
      </w:r>
      <w:r>
        <w:rPr>
          <w:rFonts w:hint="eastAsia"/>
          <w:bCs/>
          <w:sz w:val="20"/>
          <w:szCs w:val="20"/>
          <w:lang w:eastAsia="zh-CN"/>
        </w:rPr>
        <w:t>?</w:t>
      </w:r>
    </w:p>
    <w:p>
      <w:pPr>
        <w:rPr>
          <w:bCs/>
          <w:sz w:val="20"/>
          <w:szCs w:val="20"/>
          <w:lang w:eastAsia="zh-CN"/>
        </w:rPr>
      </w:pPr>
      <w:r>
        <w:rPr>
          <w:rFonts w:hint="eastAsia"/>
          <w:b/>
          <w:sz w:val="20"/>
          <w:szCs w:val="20"/>
          <w:lang w:eastAsia="zh-CN"/>
        </w:rPr>
        <w:t>Answer: </w:t>
      </w:r>
      <w:r>
        <w:rPr>
          <w:rFonts w:hint="eastAsia"/>
          <w:bCs/>
          <w:sz w:val="20"/>
          <w:szCs w:val="20"/>
          <w:lang w:eastAsia="zh-CN"/>
        </w:rPr>
        <w:t xml:space="preserve"> For mPDCCH </w:t>
      </w:r>
      <w:r>
        <w:rPr>
          <w:bCs/>
          <w:sz w:val="20"/>
          <w:szCs w:val="20"/>
          <w:lang w:eastAsia="zh-CN"/>
        </w:rPr>
        <w:t xml:space="preserve">based </w:t>
      </w:r>
      <w:r>
        <w:rPr>
          <w:rFonts w:hint="eastAsia"/>
          <w:bCs/>
          <w:sz w:val="20"/>
          <w:szCs w:val="20"/>
          <w:lang w:eastAsia="zh-CN"/>
        </w:rPr>
        <w:t xml:space="preserve">mTRP transmission, independent scheduling for two TRPs </w:t>
      </w:r>
      <w:r>
        <w:rPr>
          <w:bCs/>
          <w:sz w:val="20"/>
          <w:szCs w:val="20"/>
          <w:lang w:eastAsia="zh-CN"/>
        </w:rPr>
        <w:t>is</w:t>
      </w:r>
      <w:r>
        <w:rPr>
          <w:rFonts w:hint="eastAsia"/>
          <w:bCs/>
          <w:sz w:val="20"/>
          <w:szCs w:val="20"/>
          <w:lang w:eastAsia="zh-CN"/>
        </w:rPr>
        <w:t xml:space="preserve"> supported. To achieve flexibility </w:t>
      </w:r>
      <w:r>
        <w:rPr>
          <w:bCs/>
          <w:sz w:val="20"/>
          <w:szCs w:val="20"/>
          <w:lang w:eastAsia="zh-CN"/>
        </w:rPr>
        <w:t>for</w:t>
      </w:r>
      <w:r>
        <w:rPr>
          <w:rFonts w:hint="eastAsia"/>
          <w:bCs/>
          <w:sz w:val="20"/>
          <w:szCs w:val="20"/>
          <w:lang w:eastAsia="zh-CN"/>
        </w:rPr>
        <w:t xml:space="preserve"> each TRP scheduling, especially on FR2, RAN1 would like to support separate MAC-CE transmission to activate/deactivate maximum 8 TCI states for each TRP.</w:t>
      </w:r>
      <w:r>
        <w:rPr>
          <w:bCs/>
          <w:sz w:val="20"/>
          <w:szCs w:val="20"/>
          <w:lang w:eastAsia="zh-CN"/>
        </w:rPr>
        <w:t xml:space="preserve"> Hence the total number of</w:t>
      </w:r>
      <w:r>
        <w:rPr>
          <w:rFonts w:hint="eastAsia"/>
          <w:bCs/>
          <w:sz w:val="20"/>
          <w:szCs w:val="20"/>
          <w:lang w:val="en-US" w:eastAsia="zh-CN"/>
        </w:rPr>
        <w:t xml:space="preserve"> activated</w:t>
      </w:r>
      <w:r>
        <w:rPr>
          <w:bCs/>
          <w:sz w:val="20"/>
          <w:szCs w:val="20"/>
          <w:lang w:eastAsia="zh-CN"/>
        </w:rPr>
        <w:t xml:space="preserve"> TCI states for the two TRPs to share is 16.</w:t>
      </w:r>
      <w:r>
        <w:rPr>
          <w:rFonts w:hint="eastAsia"/>
          <w:bCs/>
          <w:sz w:val="20"/>
          <w:szCs w:val="20"/>
          <w:lang w:eastAsia="zh-CN"/>
        </w:rPr>
        <w:t xml:space="preserve"> How to associate each MAC-CE transmission with the higher layer index per COROESET is up to RAN2. </w:t>
      </w:r>
    </w:p>
    <w:p>
      <w:pPr>
        <w:pStyle w:val="12"/>
        <w:tabs>
          <w:tab w:val="left" w:pos="426"/>
          <w:tab w:val="left" w:pos="4678"/>
          <w:tab w:val="left" w:pos="5954"/>
          <w:tab w:val="left" w:pos="7088"/>
        </w:tabs>
        <w:rPr>
          <w:bCs/>
          <w:sz w:val="20"/>
          <w:szCs w:val="20"/>
          <w:lang w:eastAsia="zh-CN"/>
        </w:rPr>
      </w:pPr>
      <w:bookmarkStart w:id="2" w:name="_GoBack"/>
      <w:bookmarkEnd w:id="2"/>
    </w:p>
    <w:p>
      <w:pPr>
        <w:pStyle w:val="12"/>
        <w:tabs>
          <w:tab w:val="left" w:pos="426"/>
          <w:tab w:val="left" w:pos="4678"/>
          <w:tab w:val="left" w:pos="5954"/>
          <w:tab w:val="left" w:pos="7088"/>
        </w:tabs>
        <w:rPr>
          <w:bCs/>
          <w:sz w:val="20"/>
          <w:szCs w:val="20"/>
          <w:lang w:eastAsia="zh-CN"/>
        </w:rPr>
      </w:pPr>
      <w:r>
        <w:rPr>
          <w:bCs/>
          <w:sz w:val="20"/>
          <w:szCs w:val="20"/>
          <w:lang w:eastAsia="zh-CN"/>
        </w:rPr>
        <w:t>In RAN2#107bis, RAN2 reached the following agreements for single PDCCH-based multi TRP/panel transmission.</w:t>
      </w:r>
    </w:p>
    <w:tbl>
      <w:tblPr>
        <w:tblStyle w:val="3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81" w:type="dxa"/>
            <w:shd w:val="clear" w:color="auto" w:fill="auto"/>
          </w:tcPr>
          <w:p>
            <w:pPr>
              <w:pStyle w:val="12"/>
              <w:tabs>
                <w:tab w:val="left" w:pos="426"/>
                <w:tab w:val="left" w:pos="4678"/>
                <w:tab w:val="left" w:pos="5954"/>
                <w:tab w:val="left" w:pos="7088"/>
              </w:tabs>
              <w:rPr>
                <w:bCs/>
                <w:sz w:val="20"/>
                <w:szCs w:val="20"/>
                <w:lang w:eastAsia="ko-KR"/>
              </w:rPr>
            </w:pPr>
            <w:r>
              <w:rPr>
                <w:bCs/>
                <w:sz w:val="20"/>
                <w:szCs w:val="20"/>
                <w:lang w:eastAsia="ko-KR"/>
              </w:rPr>
              <w:t>Agreements</w:t>
            </w:r>
          </w:p>
          <w:p>
            <w:pPr>
              <w:pStyle w:val="12"/>
              <w:tabs>
                <w:tab w:val="left" w:pos="426"/>
                <w:tab w:val="left" w:pos="4678"/>
                <w:tab w:val="left" w:pos="5954"/>
                <w:tab w:val="left" w:pos="7088"/>
              </w:tabs>
              <w:rPr>
                <w:bCs/>
                <w:sz w:val="20"/>
                <w:szCs w:val="20"/>
                <w:lang w:eastAsia="ko-KR"/>
              </w:rPr>
            </w:pPr>
            <w:r>
              <w:rPr>
                <w:bCs/>
                <w:sz w:val="20"/>
                <w:szCs w:val="20"/>
                <w:lang w:eastAsia="ko-KR"/>
              </w:rPr>
              <w:t>1. We will adopt a dynamic MAC CE based approach.</w:t>
            </w:r>
          </w:p>
          <w:p>
            <w:pPr>
              <w:pStyle w:val="12"/>
              <w:tabs>
                <w:tab w:val="left" w:pos="426"/>
                <w:tab w:val="left" w:pos="4678"/>
                <w:tab w:val="left" w:pos="5954"/>
                <w:tab w:val="left" w:pos="7088"/>
              </w:tabs>
              <w:rPr>
                <w:bCs/>
                <w:sz w:val="20"/>
                <w:szCs w:val="20"/>
                <w:lang w:eastAsia="ko-KR"/>
              </w:rPr>
            </w:pPr>
            <w:r>
              <w:rPr>
                <w:bCs/>
                <w:sz w:val="20"/>
                <w:szCs w:val="20"/>
                <w:lang w:eastAsia="ko-KR"/>
              </w:rPr>
              <w:t>2. RAN2 understands that the UE does not need to know via MAC CE that a TCI state corresponds to a specific TRP</w:t>
            </w:r>
          </w:p>
        </w:tc>
      </w:tr>
    </w:tbl>
    <w:p>
      <w:pPr>
        <w:pStyle w:val="12"/>
        <w:tabs>
          <w:tab w:val="left" w:pos="426"/>
          <w:tab w:val="left" w:pos="4678"/>
          <w:tab w:val="left" w:pos="5954"/>
          <w:tab w:val="left" w:pos="7088"/>
        </w:tabs>
        <w:rPr>
          <w:bCs/>
          <w:sz w:val="20"/>
          <w:szCs w:val="20"/>
          <w:lang w:eastAsia="ko-KR"/>
        </w:rPr>
      </w:pPr>
      <w:r>
        <w:rPr>
          <w:b/>
          <w:sz w:val="20"/>
          <w:szCs w:val="20"/>
          <w:lang w:eastAsia="ko-KR"/>
        </w:rPr>
        <w:t>Question 3</w:t>
      </w:r>
      <w:r>
        <w:rPr>
          <w:rFonts w:hint="eastAsia"/>
          <w:b/>
          <w:sz w:val="20"/>
          <w:szCs w:val="20"/>
          <w:lang w:eastAsia="zh-CN"/>
        </w:rPr>
        <w:t>:</w:t>
      </w:r>
      <w:r>
        <w:rPr>
          <w:b/>
          <w:sz w:val="20"/>
          <w:szCs w:val="20"/>
          <w:lang w:eastAsia="ko-KR"/>
        </w:rPr>
        <w:t xml:space="preserve"> </w:t>
      </w:r>
      <w:r>
        <w:rPr>
          <w:bCs/>
          <w:sz w:val="20"/>
          <w:szCs w:val="20"/>
          <w:lang w:eastAsia="ko-KR"/>
        </w:rPr>
        <w:t>RAN2 would like to ask RAN1 for confirmation that the understanding in RAN2 agreements is correct.</w:t>
      </w:r>
    </w:p>
    <w:p>
      <w:pPr>
        <w:pStyle w:val="12"/>
        <w:tabs>
          <w:tab w:val="left" w:pos="426"/>
          <w:tab w:val="left" w:pos="4678"/>
          <w:tab w:val="left" w:pos="5954"/>
          <w:tab w:val="left" w:pos="7088"/>
        </w:tabs>
        <w:rPr>
          <w:bCs/>
          <w:sz w:val="20"/>
          <w:szCs w:val="20"/>
          <w:lang w:eastAsia="zh-CN"/>
        </w:rPr>
      </w:pPr>
      <w:r>
        <w:rPr>
          <w:rFonts w:hint="eastAsia"/>
          <w:b/>
          <w:sz w:val="20"/>
          <w:szCs w:val="20"/>
          <w:lang w:eastAsia="zh-CN"/>
        </w:rPr>
        <w:t>Answer:</w:t>
      </w:r>
      <w:r>
        <w:rPr>
          <w:rFonts w:hint="eastAsia"/>
          <w:bCs/>
          <w:sz w:val="20"/>
          <w:szCs w:val="20"/>
          <w:lang w:eastAsia="zh-CN"/>
        </w:rPr>
        <w:t xml:space="preserve"> For the first bullet in the </w:t>
      </w:r>
      <w:r>
        <w:rPr>
          <w:bCs/>
          <w:sz w:val="20"/>
          <w:szCs w:val="20"/>
          <w:lang w:eastAsia="zh-CN"/>
        </w:rPr>
        <w:t xml:space="preserve">RAN2 </w:t>
      </w:r>
      <w:r>
        <w:rPr>
          <w:rFonts w:hint="eastAsia"/>
          <w:bCs/>
          <w:sz w:val="20"/>
          <w:szCs w:val="20"/>
          <w:lang w:eastAsia="zh-CN"/>
        </w:rPr>
        <w:t>agreement, d</w:t>
      </w:r>
      <w:r>
        <w:rPr>
          <w:bCs/>
          <w:sz w:val="20"/>
          <w:szCs w:val="20"/>
          <w:lang w:eastAsia="ko-KR"/>
        </w:rPr>
        <w:t>ynamic MAC CE based approach</w:t>
      </w:r>
      <w:r>
        <w:rPr>
          <w:rFonts w:hint="eastAsia"/>
          <w:bCs/>
          <w:sz w:val="20"/>
          <w:szCs w:val="20"/>
          <w:lang w:eastAsia="zh-CN"/>
        </w:rPr>
        <w:t xml:space="preserve"> is aligned with RAN1</w:t>
      </w:r>
      <w:r>
        <w:rPr>
          <w:bCs/>
          <w:sz w:val="20"/>
          <w:szCs w:val="20"/>
          <w:lang w:eastAsia="zh-CN"/>
        </w:rPr>
        <w:t>’</w:t>
      </w:r>
      <w:r>
        <w:rPr>
          <w:rFonts w:hint="eastAsia"/>
          <w:bCs/>
          <w:sz w:val="20"/>
          <w:szCs w:val="20"/>
          <w:lang w:eastAsia="zh-CN"/>
        </w:rPr>
        <w:t>s agreement. For the second bullet, the specific TRP is not needed to be informed</w:t>
      </w:r>
      <w:r>
        <w:rPr>
          <w:bCs/>
          <w:sz w:val="20"/>
          <w:szCs w:val="20"/>
          <w:lang w:eastAsia="zh-CN"/>
        </w:rPr>
        <w:t xml:space="preserve"> to</w:t>
      </w:r>
      <w:r>
        <w:rPr>
          <w:rFonts w:hint="eastAsia"/>
          <w:bCs/>
          <w:sz w:val="20"/>
          <w:szCs w:val="20"/>
          <w:lang w:eastAsia="zh-CN"/>
        </w:rPr>
        <w:t xml:space="preserve"> UE. Specifically, if two TCI states are activated by MAC CE for a TCI code-point, the </w:t>
      </w:r>
      <w:r>
        <w:rPr>
          <w:bCs/>
          <w:sz w:val="20"/>
          <w:szCs w:val="20"/>
          <w:lang w:eastAsia="zh-CN"/>
        </w:rPr>
        <w:t>specific</w:t>
      </w:r>
      <w:r>
        <w:rPr>
          <w:rFonts w:hint="eastAsia"/>
          <w:bCs/>
          <w:sz w:val="20"/>
          <w:szCs w:val="20"/>
          <w:lang w:eastAsia="zh-CN"/>
        </w:rPr>
        <w:t xml:space="preserve"> order of the two TCI states does not cause any difference. For instance, {TCI state 2, TCI state 5} and {TCI state 5, TCI state 2} for a TCI code-point are the same from RAN1 perspective.  </w:t>
      </w:r>
    </w:p>
    <w:p>
      <w:pPr>
        <w:pStyle w:val="12"/>
        <w:tabs>
          <w:tab w:val="left" w:pos="426"/>
          <w:tab w:val="left" w:pos="4678"/>
          <w:tab w:val="left" w:pos="5954"/>
          <w:tab w:val="left" w:pos="7088"/>
        </w:tabs>
        <w:rPr>
          <w:sz w:val="20"/>
          <w:szCs w:val="20"/>
          <w:lang w:eastAsia="zh-CN"/>
        </w:rPr>
      </w:pPr>
    </w:p>
    <w:p>
      <w:pPr>
        <w:rPr>
          <w:rFonts w:ascii="Arial" w:hAnsi="Arial" w:cs="Arial"/>
          <w:b/>
        </w:rPr>
      </w:pPr>
      <w:r>
        <w:rPr>
          <w:rFonts w:ascii="Arial" w:hAnsi="Arial" w:cs="Arial"/>
          <w:b/>
        </w:rPr>
        <w:t>2. Actions:</w:t>
      </w:r>
    </w:p>
    <w:p>
      <w:pPr>
        <w:ind w:left="1985" w:hanging="1985"/>
        <w:rPr>
          <w:rFonts w:ascii="Arial" w:hAnsi="Arial" w:cs="Arial"/>
          <w:b/>
          <w:lang w:eastAsia="zh-CN"/>
        </w:rPr>
      </w:pPr>
      <w:r>
        <w:rPr>
          <w:rFonts w:ascii="Arial" w:hAnsi="Arial" w:cs="Arial"/>
          <w:b/>
        </w:rPr>
        <w:t>To</w:t>
      </w:r>
      <w:r>
        <w:rPr>
          <w:rFonts w:ascii="Arial" w:hAnsi="Arial" w:cs="Arial"/>
          <w:b/>
          <w:lang w:eastAsia="zh-CN"/>
        </w:rPr>
        <w:t xml:space="preserve"> RAN2 group</w:t>
      </w:r>
    </w:p>
    <w:p>
      <w:pPr>
        <w:spacing w:after="240"/>
        <w:jc w:val="left"/>
        <w:rPr>
          <w:rFonts w:ascii="Arial" w:hAnsi="Arial" w:cs="Arial"/>
          <w:sz w:val="20"/>
          <w:szCs w:val="20"/>
          <w:lang w:eastAsia="zh-CN"/>
        </w:rPr>
      </w:pPr>
      <w:r>
        <w:rPr>
          <w:rFonts w:hint="eastAsia" w:ascii="Arial" w:hAnsi="Arial" w:cs="Arial"/>
          <w:sz w:val="20"/>
          <w:szCs w:val="20"/>
          <w:lang w:eastAsia="zh-CN"/>
        </w:rPr>
        <w:t>RAN1 respectfully requests RAN2 to take the above information into consideration.</w:t>
      </w:r>
    </w:p>
    <w:p>
      <w:pPr>
        <w:tabs>
          <w:tab w:val="left" w:pos="5507"/>
        </w:tabs>
        <w:rPr>
          <w:rFonts w:ascii="Arial" w:hAnsi="Arial" w:cs="Arial"/>
          <w:b/>
        </w:rPr>
      </w:pPr>
    </w:p>
    <w:p>
      <w:pPr>
        <w:tabs>
          <w:tab w:val="left" w:pos="5507"/>
        </w:tabs>
        <w:rPr>
          <w:rFonts w:ascii="Arial" w:hAnsi="Arial" w:cs="Arial"/>
          <w:b/>
        </w:rPr>
      </w:pPr>
      <w:r>
        <w:rPr>
          <w:rFonts w:ascii="Arial" w:hAnsi="Arial" w:cs="Arial"/>
          <w:b/>
        </w:rPr>
        <w:t>3. Date of Next TSG-RAN WG1 Meetings:</w:t>
      </w:r>
      <w:r>
        <w:rPr>
          <w:rFonts w:ascii="Arial" w:hAnsi="Arial" w:cs="Arial"/>
          <w:b/>
        </w:rPr>
        <w:tab/>
      </w:r>
    </w:p>
    <w:p>
      <w:pPr>
        <w:tabs>
          <w:tab w:val="left" w:pos="5103"/>
        </w:tabs>
        <w:ind w:left="2275" w:hanging="2275"/>
        <w:rPr>
          <w:sz w:val="20"/>
          <w:szCs w:val="20"/>
        </w:rPr>
      </w:pPr>
      <w:r>
        <w:rPr>
          <w:sz w:val="20"/>
          <w:szCs w:val="20"/>
        </w:rPr>
        <w:t>TSG RAN WG1 Meeting #100</w:t>
      </w:r>
      <w:r>
        <w:rPr>
          <w:sz w:val="20"/>
          <w:szCs w:val="20"/>
          <w:lang w:eastAsia="zh-CN"/>
        </w:rPr>
        <w:tab/>
      </w:r>
      <w:r>
        <w:rPr>
          <w:sz w:val="20"/>
          <w:szCs w:val="20"/>
          <w:lang w:eastAsia="zh-CN"/>
        </w:rPr>
        <w:t>24</w:t>
      </w:r>
      <w:r>
        <w:rPr>
          <w:sz w:val="20"/>
          <w:szCs w:val="20"/>
        </w:rPr>
        <w:t xml:space="preserve"> – 28 February 2020, Athens, Greece</w:t>
      </w:r>
    </w:p>
    <w:p>
      <w:pPr>
        <w:tabs>
          <w:tab w:val="left" w:pos="5103"/>
        </w:tabs>
        <w:ind w:left="2275" w:hanging="2275"/>
        <w:rPr>
          <w:sz w:val="20"/>
          <w:szCs w:val="20"/>
          <w:lang w:eastAsia="zh-CN"/>
        </w:rPr>
      </w:pPr>
      <w:r>
        <w:rPr>
          <w:sz w:val="20"/>
          <w:szCs w:val="20"/>
        </w:rPr>
        <w:t>TSG RAN WG1 Meetin</w:t>
      </w:r>
      <w:r>
        <w:rPr>
          <w:sz w:val="20"/>
          <w:szCs w:val="20"/>
          <w:lang w:eastAsia="zh-CN"/>
        </w:rPr>
        <w:t>g #100</w:t>
      </w:r>
      <w:r>
        <w:rPr>
          <w:rFonts w:hint="eastAsia"/>
          <w:sz w:val="20"/>
          <w:szCs w:val="20"/>
          <w:lang w:eastAsia="zh-CN"/>
        </w:rPr>
        <w:t>bis</w:t>
      </w:r>
      <w:r>
        <w:rPr>
          <w:sz w:val="20"/>
          <w:szCs w:val="20"/>
          <w:lang w:eastAsia="zh-CN"/>
        </w:rPr>
        <w:tab/>
      </w:r>
      <w:r>
        <w:rPr>
          <w:sz w:val="20"/>
          <w:szCs w:val="20"/>
          <w:lang w:eastAsia="zh-CN"/>
        </w:rPr>
        <w:t>20</w:t>
      </w:r>
      <w:r>
        <w:rPr>
          <w:rFonts w:hint="eastAsia"/>
          <w:sz w:val="20"/>
          <w:szCs w:val="20"/>
          <w:lang w:eastAsia="zh-CN"/>
        </w:rPr>
        <w:t xml:space="preserve"> - 24,</w:t>
      </w:r>
      <w:r>
        <w:rPr>
          <w:sz w:val="20"/>
          <w:szCs w:val="20"/>
          <w:lang w:eastAsia="zh-CN"/>
        </w:rPr>
        <w:t xml:space="preserve"> Apr</w:t>
      </w:r>
      <w:r>
        <w:rPr>
          <w:rFonts w:hint="eastAsia"/>
          <w:sz w:val="20"/>
          <w:szCs w:val="20"/>
          <w:lang w:eastAsia="zh-CN"/>
        </w:rPr>
        <w:t>il</w:t>
      </w:r>
      <w:r>
        <w:rPr>
          <w:sz w:val="20"/>
          <w:szCs w:val="20"/>
          <w:lang w:eastAsia="zh-CN"/>
        </w:rPr>
        <w:t xml:space="preserve"> 2020, Busan</w:t>
      </w:r>
      <w:r>
        <w:rPr>
          <w:rFonts w:hint="eastAsia"/>
          <w:sz w:val="20"/>
          <w:szCs w:val="20"/>
          <w:lang w:eastAsia="zh-CN"/>
        </w:rPr>
        <w:t>,</w:t>
      </w:r>
      <w:r>
        <w:rPr>
          <w:sz w:val="20"/>
          <w:szCs w:val="20"/>
          <w:lang w:eastAsia="zh-CN"/>
        </w:rPr>
        <w:t xml:space="preserve"> KR</w:t>
      </w:r>
    </w:p>
    <w:p>
      <w:pPr>
        <w:tabs>
          <w:tab w:val="left" w:pos="5103"/>
        </w:tabs>
        <w:ind w:left="2275" w:hanging="2275"/>
        <w:rPr>
          <w:rFonts w:ascii="Arial" w:hAnsi="Arial" w:cs="Arial"/>
        </w:rPr>
      </w:pPr>
    </w:p>
    <w:p>
      <w:pPr>
        <w:tabs>
          <w:tab w:val="left" w:pos="5103"/>
        </w:tabs>
        <w:ind w:left="2275" w:hanging="2275"/>
        <w:rPr>
          <w:rFonts w:ascii="Arial" w:hAnsi="Arial" w:cs="Arial"/>
        </w:rPr>
      </w:pPr>
    </w:p>
    <w:sectPr>
      <w:headerReference r:id="rId3" w:type="default"/>
      <w:pgSz w:w="11909" w:h="16834"/>
      <w:pgMar w:top="1440" w:right="1152" w:bottom="117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Bookman Old Style">
    <w:altName w:val="Segoe Print"/>
    <w:panose1 w:val="02050604050505020204"/>
    <w:charset w:val="00"/>
    <w:family w:val="roman"/>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FrutigerNext LT Regular">
    <w:altName w:val="Segoe Print"/>
    <w:panose1 w:val="00000000000000000000"/>
    <w:charset w:val="00"/>
    <w:family w:val="swiss"/>
    <w:pitch w:val="default"/>
    <w:sig w:usb0="00000000" w:usb1="00000000" w:usb2="00000000" w:usb3="00000000" w:csb0="0000011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63F10"/>
    <w:multiLevelType w:val="multilevel"/>
    <w:tmpl w:val="14163F10"/>
    <w:lvl w:ilvl="0" w:tentative="0">
      <w:start w:val="1"/>
      <w:numFmt w:val="bullet"/>
      <w:pStyle w:val="1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33B557C1"/>
    <w:multiLevelType w:val="multilevel"/>
    <w:tmpl w:val="33B557C1"/>
    <w:lvl w:ilvl="0" w:tentative="0">
      <w:start w:val="1"/>
      <w:numFmt w:val="decimal"/>
      <w:pStyle w:val="2"/>
      <w:lvlText w:val="%1"/>
      <w:lvlJc w:val="left"/>
      <w:pPr>
        <w:tabs>
          <w:tab w:val="left" w:pos="3268"/>
        </w:tabs>
        <w:ind w:left="3268" w:hanging="432"/>
      </w:pPr>
      <w:rPr>
        <w:rFonts w:hint="default"/>
        <w:i w:val="0"/>
        <w:lang w:val="en-GB"/>
      </w:rPr>
    </w:lvl>
    <w:lvl w:ilvl="1" w:tentative="0">
      <w:start w:val="1"/>
      <w:numFmt w:val="decimal"/>
      <w:pStyle w:val="3"/>
      <w:lvlText w:val="%1.%2"/>
      <w:lvlJc w:val="left"/>
      <w:pPr>
        <w:tabs>
          <w:tab w:val="left" w:pos="2703"/>
        </w:tabs>
        <w:ind w:left="2703" w:hanging="576"/>
      </w:pPr>
      <w:rPr>
        <w:rFonts w:hint="default" w:ascii="Times New Roman" w:hAnsi="Times New Roman"/>
        <w:b/>
        <w:i w:val="0"/>
        <w:sz w:val="24"/>
      </w:rPr>
    </w:lvl>
    <w:lvl w:ilvl="2" w:tentative="0">
      <w:start w:val="1"/>
      <w:numFmt w:val="decimal"/>
      <w:pStyle w:val="4"/>
      <w:lvlText w:val="%1.%2.%3"/>
      <w:lvlJc w:val="left"/>
      <w:pPr>
        <w:tabs>
          <w:tab w:val="left" w:pos="3699"/>
        </w:tabs>
        <w:ind w:left="3699" w:hanging="1997"/>
      </w:pPr>
      <w:rPr>
        <w:rFonts w:hint="default"/>
      </w:rPr>
    </w:lvl>
    <w:lvl w:ilvl="3" w:tentative="0">
      <w:start w:val="1"/>
      <w:numFmt w:val="decimal"/>
      <w:pStyle w:val="5"/>
      <w:lvlText w:val="%1.%2.%3.%4"/>
      <w:lvlJc w:val="left"/>
      <w:pPr>
        <w:tabs>
          <w:tab w:val="left" w:pos="6677"/>
        </w:tabs>
        <w:ind w:left="6677"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40"/>
      <w:lvlText w:val="[%1]"/>
      <w:lvlJc w:val="left"/>
      <w:pPr>
        <w:tabs>
          <w:tab w:val="left" w:pos="450"/>
        </w:tabs>
        <w:ind w:left="450" w:hanging="360"/>
      </w:pPr>
    </w:lvl>
  </w:abstractNum>
  <w:abstractNum w:abstractNumId="3">
    <w:nsid w:val="74871FD9"/>
    <w:multiLevelType w:val="multilevel"/>
    <w:tmpl w:val="74871FD9"/>
    <w:lvl w:ilvl="0" w:tentative="0">
      <w:start w:val="1"/>
      <w:numFmt w:val="bullet"/>
      <w:pStyle w:val="56"/>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4">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trackRevisions w:val="1"/>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CC9"/>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3FDA"/>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B5DE5"/>
    <w:rsid w:val="05D62978"/>
    <w:rsid w:val="066B2920"/>
    <w:rsid w:val="069A482D"/>
    <w:rsid w:val="0738140C"/>
    <w:rsid w:val="08EB6AD1"/>
    <w:rsid w:val="090F5ED4"/>
    <w:rsid w:val="09B16A8D"/>
    <w:rsid w:val="0AA74E1A"/>
    <w:rsid w:val="0B042CF1"/>
    <w:rsid w:val="0B513480"/>
    <w:rsid w:val="0BE309F1"/>
    <w:rsid w:val="0CF6279D"/>
    <w:rsid w:val="0D101E5F"/>
    <w:rsid w:val="0E0C2D4A"/>
    <w:rsid w:val="0F9E5DE0"/>
    <w:rsid w:val="0FC113BD"/>
    <w:rsid w:val="10461A3D"/>
    <w:rsid w:val="10CE5311"/>
    <w:rsid w:val="11376EFE"/>
    <w:rsid w:val="129E2CFB"/>
    <w:rsid w:val="137B3AA6"/>
    <w:rsid w:val="13897E8B"/>
    <w:rsid w:val="13BA4BF1"/>
    <w:rsid w:val="13FE57E7"/>
    <w:rsid w:val="15503476"/>
    <w:rsid w:val="16CF2BFF"/>
    <w:rsid w:val="17CE0188"/>
    <w:rsid w:val="18A13F28"/>
    <w:rsid w:val="1BAC30C3"/>
    <w:rsid w:val="1D547FD1"/>
    <w:rsid w:val="1E3B01FF"/>
    <w:rsid w:val="1E3F2F42"/>
    <w:rsid w:val="1EB725D2"/>
    <w:rsid w:val="1EF64050"/>
    <w:rsid w:val="21C5729A"/>
    <w:rsid w:val="21DD1614"/>
    <w:rsid w:val="229502D9"/>
    <w:rsid w:val="23985D2C"/>
    <w:rsid w:val="23F967E6"/>
    <w:rsid w:val="269D6B6D"/>
    <w:rsid w:val="27126FF1"/>
    <w:rsid w:val="29A96D92"/>
    <w:rsid w:val="29AB1064"/>
    <w:rsid w:val="29B015B7"/>
    <w:rsid w:val="29B23D54"/>
    <w:rsid w:val="29F60F52"/>
    <w:rsid w:val="2A031D2C"/>
    <w:rsid w:val="2A8F755F"/>
    <w:rsid w:val="2AA93D7F"/>
    <w:rsid w:val="2AF2672B"/>
    <w:rsid w:val="2B225496"/>
    <w:rsid w:val="2BF926DD"/>
    <w:rsid w:val="2C2B4988"/>
    <w:rsid w:val="2C616B25"/>
    <w:rsid w:val="2D0F534D"/>
    <w:rsid w:val="2D5921A7"/>
    <w:rsid w:val="2E85764B"/>
    <w:rsid w:val="30C26141"/>
    <w:rsid w:val="30E5729F"/>
    <w:rsid w:val="31C24800"/>
    <w:rsid w:val="31D20909"/>
    <w:rsid w:val="323A7900"/>
    <w:rsid w:val="328B62B8"/>
    <w:rsid w:val="3291642A"/>
    <w:rsid w:val="338832EA"/>
    <w:rsid w:val="33CC4C4F"/>
    <w:rsid w:val="33F45DD2"/>
    <w:rsid w:val="34C82E28"/>
    <w:rsid w:val="34F713AC"/>
    <w:rsid w:val="35A46588"/>
    <w:rsid w:val="35DD6E76"/>
    <w:rsid w:val="37394365"/>
    <w:rsid w:val="381650E4"/>
    <w:rsid w:val="385F41FF"/>
    <w:rsid w:val="38652CB2"/>
    <w:rsid w:val="39126508"/>
    <w:rsid w:val="397A574E"/>
    <w:rsid w:val="39871DE3"/>
    <w:rsid w:val="3A9C07C6"/>
    <w:rsid w:val="3ADB569E"/>
    <w:rsid w:val="3CED4A9D"/>
    <w:rsid w:val="3D49032F"/>
    <w:rsid w:val="3DCD249B"/>
    <w:rsid w:val="3E0B5163"/>
    <w:rsid w:val="3E532824"/>
    <w:rsid w:val="3ED50958"/>
    <w:rsid w:val="3ED84F2E"/>
    <w:rsid w:val="3EF51F26"/>
    <w:rsid w:val="3F091816"/>
    <w:rsid w:val="3FFD0B99"/>
    <w:rsid w:val="40AD62DC"/>
    <w:rsid w:val="41013290"/>
    <w:rsid w:val="42480F84"/>
    <w:rsid w:val="42A12973"/>
    <w:rsid w:val="4364536F"/>
    <w:rsid w:val="43E32D69"/>
    <w:rsid w:val="44D51D87"/>
    <w:rsid w:val="47806FF7"/>
    <w:rsid w:val="486F2E0B"/>
    <w:rsid w:val="4AA546C3"/>
    <w:rsid w:val="4AC2374A"/>
    <w:rsid w:val="4B544642"/>
    <w:rsid w:val="4B5621FE"/>
    <w:rsid w:val="4B9657E5"/>
    <w:rsid w:val="4D696F46"/>
    <w:rsid w:val="4E7F7AB3"/>
    <w:rsid w:val="4EBA7191"/>
    <w:rsid w:val="4EF17C96"/>
    <w:rsid w:val="4F8A0E9B"/>
    <w:rsid w:val="5044514E"/>
    <w:rsid w:val="509A315A"/>
    <w:rsid w:val="51377ED4"/>
    <w:rsid w:val="52014E5D"/>
    <w:rsid w:val="532823B1"/>
    <w:rsid w:val="53486636"/>
    <w:rsid w:val="534E5B24"/>
    <w:rsid w:val="545042B8"/>
    <w:rsid w:val="54A417D7"/>
    <w:rsid w:val="54A614D5"/>
    <w:rsid w:val="54D83A72"/>
    <w:rsid w:val="56104A5B"/>
    <w:rsid w:val="57030F19"/>
    <w:rsid w:val="57C10CD8"/>
    <w:rsid w:val="58FE21C7"/>
    <w:rsid w:val="5A5E65E8"/>
    <w:rsid w:val="5ABC3D82"/>
    <w:rsid w:val="5CDA25A4"/>
    <w:rsid w:val="5CDB0BBA"/>
    <w:rsid w:val="5CF30ECD"/>
    <w:rsid w:val="5E0307A6"/>
    <w:rsid w:val="5E7349DC"/>
    <w:rsid w:val="5F2E669D"/>
    <w:rsid w:val="5F3E72DA"/>
    <w:rsid w:val="5F5F36D5"/>
    <w:rsid w:val="5F691ADB"/>
    <w:rsid w:val="5F7469C9"/>
    <w:rsid w:val="601E2A27"/>
    <w:rsid w:val="60230D08"/>
    <w:rsid w:val="60CB0DF9"/>
    <w:rsid w:val="613E176B"/>
    <w:rsid w:val="61E112A2"/>
    <w:rsid w:val="62960138"/>
    <w:rsid w:val="64D27C53"/>
    <w:rsid w:val="66D07AC1"/>
    <w:rsid w:val="66DA3774"/>
    <w:rsid w:val="671E631A"/>
    <w:rsid w:val="689E61D7"/>
    <w:rsid w:val="68BE2E0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ED11CF"/>
    <w:rsid w:val="731B71D3"/>
    <w:rsid w:val="73ED2BD3"/>
    <w:rsid w:val="74110D10"/>
    <w:rsid w:val="75AB675B"/>
    <w:rsid w:val="769B000D"/>
    <w:rsid w:val="774A7E6C"/>
    <w:rsid w:val="78F56FAC"/>
    <w:rsid w:val="79AD0062"/>
    <w:rsid w:val="79EF6C20"/>
    <w:rsid w:val="7ABA392D"/>
    <w:rsid w:val="7ABB6BF6"/>
    <w:rsid w:val="7B5F085D"/>
    <w:rsid w:val="7BF23003"/>
    <w:rsid w:val="7C9442D5"/>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qFormat="1" w:unhideWhenUsed="0" w:uiPriority="0" w:semiHidden="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52"/>
    <w:qFormat/>
    <w:uiPriority w:val="0"/>
    <w:pPr>
      <w:keepNext/>
      <w:numPr>
        <w:ilvl w:val="0"/>
        <w:numId w:val="1"/>
      </w:numPr>
      <w:spacing w:before="120"/>
      <w:outlineLvl w:val="0"/>
    </w:pPr>
    <w:rPr>
      <w:b/>
      <w:bCs/>
      <w:kern w:val="2"/>
      <w:sz w:val="28"/>
      <w:szCs w:val="28"/>
      <w:lang w:val="en-GB" w:eastAsia="zh-CN"/>
    </w:rPr>
  </w:style>
  <w:style w:type="paragraph" w:styleId="3">
    <w:name w:val="heading 2"/>
    <w:basedOn w:val="1"/>
    <w:next w:val="1"/>
    <w:link w:val="84"/>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tabs>
        <w:tab w:val="left" w:pos="1997"/>
        <w:tab w:val="clear" w:pos="3699"/>
      </w:tabs>
      <w:spacing w:before="120"/>
      <w:ind w:left="1997"/>
      <w:outlineLvl w:val="2"/>
    </w:pPr>
    <w:rPr>
      <w: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9">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semiHidden/>
    <w:qFormat/>
    <w:uiPriority w:val="0"/>
    <w:pPr>
      <w:jc w:val="both"/>
    </w:pPr>
    <w:rPr>
      <w:b/>
      <w:bCs/>
      <w:sz w:val="20"/>
      <w:szCs w:val="20"/>
    </w:rPr>
  </w:style>
  <w:style w:type="paragraph" w:styleId="12">
    <w:name w:val="annotation text"/>
    <w:basedOn w:val="1"/>
    <w:link w:val="89"/>
    <w:qFormat/>
    <w:uiPriority w:val="0"/>
    <w:pPr>
      <w:jc w:val="left"/>
    </w:pPr>
  </w:style>
  <w:style w:type="paragraph" w:styleId="13">
    <w:name w:val="Body Text First Indent"/>
    <w:basedOn w:val="14"/>
    <w:link w:val="85"/>
    <w:qFormat/>
    <w:uiPriority w:val="0"/>
    <w:pPr>
      <w:ind w:firstLine="420" w:firstLineChars="100"/>
    </w:pPr>
    <w:rPr>
      <w:sz w:val="22"/>
      <w:szCs w:val="22"/>
    </w:rPr>
  </w:style>
  <w:style w:type="paragraph" w:styleId="14">
    <w:name w:val="Body Text"/>
    <w:basedOn w:val="1"/>
    <w:link w:val="54"/>
    <w:qFormat/>
    <w:uiPriority w:val="0"/>
    <w:rPr>
      <w:sz w:val="20"/>
      <w:szCs w:val="20"/>
    </w:rPr>
  </w:style>
  <w:style w:type="paragraph" w:styleId="15">
    <w:name w:val="caption"/>
    <w:basedOn w:val="1"/>
    <w:next w:val="1"/>
    <w:link w:val="46"/>
    <w:qFormat/>
    <w:uiPriority w:val="0"/>
    <w:pPr>
      <w:spacing w:before="120"/>
    </w:pPr>
    <w:rPr>
      <w:b/>
      <w:bCs/>
      <w:sz w:val="20"/>
      <w:szCs w:val="20"/>
    </w:rPr>
  </w:style>
  <w:style w:type="paragraph" w:styleId="16">
    <w:name w:val="List Bullet"/>
    <w:basedOn w:val="17"/>
    <w:qFormat/>
    <w:uiPriority w:val="0"/>
    <w:pPr>
      <w:autoSpaceDE/>
      <w:autoSpaceDN/>
      <w:adjustRightInd/>
      <w:spacing w:after="180"/>
      <w:ind w:left="568" w:hanging="284"/>
      <w:jc w:val="left"/>
    </w:pPr>
    <w:rPr>
      <w:sz w:val="20"/>
      <w:szCs w:val="20"/>
      <w:lang w:val="en-GB"/>
    </w:rPr>
  </w:style>
  <w:style w:type="paragraph" w:styleId="17">
    <w:name w:val="List"/>
    <w:basedOn w:val="1"/>
    <w:qFormat/>
    <w:uiPriority w:val="0"/>
    <w:pPr>
      <w:ind w:left="360" w:hanging="360"/>
    </w:pPr>
  </w:style>
  <w:style w:type="paragraph" w:styleId="18">
    <w:name w:val="Document Map"/>
    <w:basedOn w:val="1"/>
    <w:semiHidden/>
    <w:qFormat/>
    <w:uiPriority w:val="0"/>
    <w:pPr>
      <w:shd w:val="clear" w:color="auto" w:fill="000080"/>
    </w:pPr>
  </w:style>
  <w:style w:type="paragraph" w:styleId="19">
    <w:name w:val="List Number 4"/>
    <w:basedOn w:val="1"/>
    <w:qFormat/>
    <w:uiPriority w:val="0"/>
    <w:pPr>
      <w:numPr>
        <w:ilvl w:val="0"/>
        <w:numId w:val="2"/>
      </w:numPr>
      <w:tabs>
        <w:tab w:val="left" w:pos="1440"/>
      </w:tabs>
      <w:overflowPunct w:val="0"/>
      <w:snapToGrid/>
      <w:spacing w:before="120" w:after="0" w:line="280" w:lineRule="atLeast"/>
      <w:ind w:left="1440"/>
      <w:textAlignment w:val="baseline"/>
    </w:pPr>
    <w:rPr>
      <w:rFonts w:ascii="Bookman Old Style" w:hAnsi="Bookman Old Style" w:eastAsia="Times New Roman"/>
      <w:sz w:val="20"/>
      <w:szCs w:val="20"/>
      <w:lang w:eastAsia="en-GB"/>
    </w:rPr>
  </w:style>
  <w:style w:type="paragraph" w:styleId="20">
    <w:name w:val="endnote text"/>
    <w:basedOn w:val="1"/>
    <w:link w:val="82"/>
    <w:qFormat/>
    <w:uiPriority w:val="0"/>
    <w:pPr>
      <w:jc w:val="left"/>
    </w:pPr>
  </w:style>
  <w:style w:type="paragraph" w:styleId="21">
    <w:name w:val="Balloon Text"/>
    <w:basedOn w:val="1"/>
    <w:semiHidden/>
    <w:qFormat/>
    <w:uiPriority w:val="0"/>
    <w:rPr>
      <w:rFonts w:ascii="Tahoma" w:hAnsi="Tahoma" w:cs="Tahoma"/>
      <w:sz w:val="16"/>
      <w:szCs w:val="16"/>
    </w:rPr>
  </w:style>
  <w:style w:type="paragraph" w:styleId="22">
    <w:name w:val="footer"/>
    <w:basedOn w:val="1"/>
    <w:qFormat/>
    <w:uiPriority w:val="0"/>
    <w:pPr>
      <w:tabs>
        <w:tab w:val="center" w:pos="4153"/>
        <w:tab w:val="right" w:pos="8306"/>
      </w:tabs>
      <w:jc w:val="left"/>
    </w:pPr>
    <w:rPr>
      <w:sz w:val="18"/>
      <w:szCs w:val="18"/>
    </w:rPr>
  </w:style>
  <w:style w:type="paragraph" w:styleId="23">
    <w:name w:val="header"/>
    <w:basedOn w:val="1"/>
    <w:link w:val="60"/>
    <w:qFormat/>
    <w:uiPriority w:val="0"/>
    <w:pPr>
      <w:pBdr>
        <w:bottom w:val="single" w:color="auto" w:sz="6" w:space="1"/>
      </w:pBdr>
      <w:tabs>
        <w:tab w:val="center" w:pos="4153"/>
        <w:tab w:val="right" w:pos="8306"/>
      </w:tabs>
      <w:jc w:val="center"/>
    </w:pPr>
    <w:rPr>
      <w:sz w:val="18"/>
      <w:szCs w:val="18"/>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qFormat/>
    <w:uiPriority w:val="99"/>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27">
    <w:name w:val="index 1"/>
    <w:basedOn w:val="1"/>
    <w:next w:val="1"/>
    <w:semiHidden/>
    <w:qFormat/>
    <w:uiPriority w:val="0"/>
  </w:style>
  <w:style w:type="paragraph" w:styleId="28">
    <w:name w:val="index 2"/>
    <w:basedOn w:val="27"/>
    <w:next w:val="1"/>
    <w:semiHidden/>
    <w:qFormat/>
    <w:uiPriority w:val="0"/>
    <w:pPr>
      <w:keepLines/>
      <w:autoSpaceDE/>
      <w:autoSpaceDN/>
      <w:adjustRightInd/>
      <w:spacing w:after="0"/>
      <w:ind w:left="284"/>
    </w:pPr>
    <w:rPr>
      <w:rFonts w:eastAsia="Malgun Gothic"/>
      <w:color w:val="000000"/>
      <w:sz w:val="20"/>
      <w:szCs w:val="20"/>
      <w:lang w:eastAsia="ko-KR"/>
    </w:rPr>
  </w:style>
  <w:style w:type="character" w:styleId="30">
    <w:name w:val="endnote reference"/>
    <w:qFormat/>
    <w:uiPriority w:val="0"/>
    <w:rPr>
      <w:kern w:val="2"/>
      <w:vertAlign w:val="superscript"/>
      <w:lang w:val="en-GB" w:eastAsia="zh-CN" w:bidi="ar-SA"/>
    </w:rPr>
  </w:style>
  <w:style w:type="character" w:styleId="31">
    <w:name w:val="FollowedHyperlink"/>
    <w:qFormat/>
    <w:uiPriority w:val="0"/>
    <w:rPr>
      <w:color w:val="800080"/>
      <w:kern w:val="2"/>
      <w:u w:val="single"/>
      <w:lang w:val="en-GB" w:eastAsia="zh-CN" w:bidi="ar-SA"/>
    </w:rPr>
  </w:style>
  <w:style w:type="character" w:styleId="32">
    <w:name w:val="Hyperlink"/>
    <w:qFormat/>
    <w:uiPriority w:val="0"/>
    <w:rPr>
      <w:color w:val="0000FF"/>
      <w:kern w:val="2"/>
      <w:u w:val="single"/>
      <w:lang w:val="en-GB" w:eastAsia="zh-CN" w:bidi="ar-SA"/>
    </w:rPr>
  </w:style>
  <w:style w:type="character" w:styleId="33">
    <w:name w:val="annotation reference"/>
    <w:qFormat/>
    <w:uiPriority w:val="0"/>
    <w:rPr>
      <w:kern w:val="2"/>
      <w:sz w:val="21"/>
      <w:szCs w:val="21"/>
      <w:lang w:val="en-GB" w:eastAsia="zh-CN" w:bidi="ar-SA"/>
    </w:rPr>
  </w:style>
  <w:style w:type="character" w:styleId="34">
    <w:name w:val="footnote reference"/>
    <w:semiHidden/>
    <w:qFormat/>
    <w:uiPriority w:val="0"/>
    <w:rPr>
      <w:kern w:val="2"/>
      <w:vertAlign w:val="superscript"/>
      <w:lang w:val="en-GB" w:eastAsia="zh-CN" w:bidi="ar-SA"/>
    </w:rPr>
  </w:style>
  <w:style w:type="table" w:styleId="36">
    <w:name w:val="Table Grid"/>
    <w:basedOn w:val="3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7">
    <w:name w:val="Table Contemporary"/>
    <w:basedOn w:val="35"/>
    <w:qFormat/>
    <w:uiPriority w:val="0"/>
    <w:pPr>
      <w:widowControl w:val="0"/>
      <w:autoSpaceDE w:val="0"/>
      <w:autoSpaceDN w:val="0"/>
      <w:adjustRightInd w:val="0"/>
      <w:spacing w:line="360" w:lineRule="auto"/>
    </w:pPr>
    <w:tblPr>
      <w:tblBorders>
        <w:insideH w:val="single" w:color="FFFFFF" w:sz="18" w:space="0"/>
        <w:insideV w:val="single" w:color="FFFFFF" w:sz="18" w:space="0"/>
      </w:tblBorders>
      <w:tblLayout w:type="fixed"/>
      <w:tblCellMar>
        <w:top w:w="0" w:type="dxa"/>
        <w:left w:w="108" w:type="dxa"/>
        <w:bottom w:w="0" w:type="dxa"/>
        <w:right w:w="108" w:type="dxa"/>
      </w:tblCellMar>
    </w:tblPr>
    <w:tblStylePr w:type="firstRow">
      <w:rPr>
        <w:b/>
        <w:bCs/>
        <w:color w:val="auto"/>
      </w:rPr>
      <w:tblPr>
        <w:tblLayout w:type="fixed"/>
      </w:tblPr>
      <w:tcPr>
        <w:tcBorders>
          <w:tl2br w:val="nil"/>
          <w:tr2bl w:val="nil"/>
        </w:tcBorders>
        <w:shd w:val="pct20" w:color="000000" w:fill="FFFFFF"/>
      </w:tcPr>
    </w:tblStylePr>
    <w:tblStylePr w:type="band1Horz">
      <w:rPr>
        <w:color w:val="auto"/>
      </w:rPr>
      <w:tblPr>
        <w:tblLayout w:type="fixed"/>
      </w:tblPr>
      <w:tcPr>
        <w:tcBorders>
          <w:tl2br w:val="nil"/>
          <w:tr2bl w:val="nil"/>
        </w:tcBorders>
        <w:shd w:val="pct5" w:color="000000" w:fill="FFFFFF"/>
      </w:tcPr>
    </w:tblStylePr>
    <w:tblStylePr w:type="band2Horz">
      <w:rPr>
        <w:color w:val="auto"/>
      </w:rPr>
      <w:tblPr>
        <w:tblLayout w:type="fixed"/>
      </w:tblPr>
      <w:tcPr>
        <w:tcBorders>
          <w:tl2br w:val="nil"/>
          <w:tr2bl w:val="nil"/>
        </w:tcBorders>
        <w:shd w:val="pct20" w:color="000000" w:fill="FFFFFF"/>
      </w:tcPr>
    </w:tblStylePr>
  </w:style>
  <w:style w:type="paragraph" w:customStyle="1" w:styleId="38">
    <w:name w:val="Normal."/>
    <w:qFormat/>
    <w:uiPriority w:val="0"/>
    <w:pPr>
      <w:widowControl w:val="0"/>
      <w:spacing w:after="160" w:line="180" w:lineRule="atLeast"/>
    </w:pPr>
    <w:rPr>
      <w:rFonts w:ascii="Times New Roman" w:hAnsi="Times New Roman" w:eastAsia="Batang" w:cs="Times New Roman"/>
      <w:kern w:val="2"/>
      <w:sz w:val="18"/>
      <w:szCs w:val="18"/>
      <w:lang w:val="en-US" w:eastAsia="en-US" w:bidi="ar-SA"/>
    </w:rPr>
  </w:style>
  <w:style w:type="paragraph" w:customStyle="1" w:styleId="39">
    <w:name w:val="EX"/>
    <w:basedOn w:val="1"/>
    <w:qFormat/>
    <w:uiPriority w:val="0"/>
    <w:pPr>
      <w:keepLines/>
      <w:autoSpaceDE/>
      <w:autoSpaceDN/>
      <w:adjustRightInd/>
      <w:spacing w:after="180"/>
      <w:ind w:left="1702" w:hanging="1418"/>
      <w:jc w:val="left"/>
    </w:pPr>
    <w:rPr>
      <w:sz w:val="20"/>
      <w:szCs w:val="20"/>
      <w:lang w:val="en-GB"/>
    </w:rPr>
  </w:style>
  <w:style w:type="paragraph" w:customStyle="1" w:styleId="40">
    <w:name w:val="References"/>
    <w:basedOn w:val="1"/>
    <w:next w:val="1"/>
    <w:qFormat/>
    <w:uiPriority w:val="0"/>
    <w:pPr>
      <w:numPr>
        <w:ilvl w:val="0"/>
        <w:numId w:val="3"/>
      </w:numPr>
      <w:adjustRightInd/>
      <w:spacing w:after="60"/>
      <w:jc w:val="left"/>
    </w:pPr>
    <w:rPr>
      <w:sz w:val="20"/>
      <w:szCs w:val="16"/>
    </w:rPr>
  </w:style>
  <w:style w:type="paragraph" w:customStyle="1" w:styleId="41">
    <w:name w:val="Char Char1 Char Char Char Char Char Char Char Char Char Char Char Char Char Char Char Char Char Char Char Char Char Char Char Char Char Char1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2">
    <w:name w:val="Char"/>
    <w:semiHidden/>
    <w:qFormat/>
    <w:uiPriority w:val="0"/>
    <w:pPr>
      <w:keepNext/>
      <w:numPr>
        <w:ilvl w:val="0"/>
        <w:numId w:val="4"/>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4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46">
    <w:name w:val="Caption Char"/>
    <w:link w:val="15"/>
    <w:qFormat/>
    <w:uiPriority w:val="0"/>
    <w:rPr>
      <w:b/>
      <w:bCs/>
      <w:lang w:eastAsia="en-US"/>
    </w:rPr>
  </w:style>
  <w:style w:type="paragraph" w:customStyle="1" w:styleId="47">
    <w:name w:val="FB Char Char Char Char1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8">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9">
    <w:name w:val="Char Char1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50">
    <w:name w:val="FB Char Char Char Char1 Char Char Char Char Char Char Char Char1 Char Char Char Char Char Char Char Char Char Char Char Char Char Char Char Char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51">
    <w:name w:val="cap Char"/>
    <w:qFormat/>
    <w:uiPriority w:val="0"/>
    <w:rPr>
      <w:rFonts w:eastAsia="宋体"/>
      <w:b/>
      <w:bCs/>
      <w:kern w:val="2"/>
      <w:lang w:val="en-GB" w:eastAsia="en-US" w:bidi="ar-SA"/>
    </w:rPr>
  </w:style>
  <w:style w:type="character" w:customStyle="1" w:styleId="52">
    <w:name w:val="Heading 1 Char"/>
    <w:link w:val="2"/>
    <w:qFormat/>
    <w:uiPriority w:val="0"/>
    <w:rPr>
      <w:b/>
      <w:bCs/>
      <w:kern w:val="2"/>
      <w:sz w:val="28"/>
      <w:szCs w:val="28"/>
      <w:lang w:val="en-GB"/>
    </w:rPr>
  </w:style>
  <w:style w:type="paragraph" w:customStyle="1" w:styleId="53">
    <w:name w:val="Char Char1 Char Char Char Char Char Char Char Char Char Char1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54">
    <w:name w:val="Body Text Char"/>
    <w:link w:val="14"/>
    <w:qFormat/>
    <w:uiPriority w:val="0"/>
    <w:rPr>
      <w:lang w:eastAsia="en-US"/>
    </w:rPr>
  </w:style>
  <w:style w:type="paragraph" w:customStyle="1" w:styleId="55">
    <w:name w:val="编写建议"/>
    <w:basedOn w:val="1"/>
    <w:qFormat/>
    <w:uiPriority w:val="0"/>
    <w:pPr>
      <w:spacing w:after="0" w:line="360" w:lineRule="auto"/>
      <w:ind w:left="1134"/>
    </w:pPr>
    <w:rPr>
      <w:i/>
      <w:color w:val="0000FF"/>
      <w:sz w:val="21"/>
      <w:szCs w:val="20"/>
      <w:lang w:eastAsia="zh-CN"/>
    </w:rPr>
  </w:style>
  <w:style w:type="paragraph" w:customStyle="1" w:styleId="56">
    <w:name w:val="Char1"/>
    <w:semiHidden/>
    <w:qFormat/>
    <w:uiPriority w:val="0"/>
    <w:pPr>
      <w:keepNext/>
      <w:numPr>
        <w:ilvl w:val="0"/>
        <w:numId w:val="5"/>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57">
    <w:name w:val="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58">
    <w:name w:val="Char Char Char"/>
    <w:basedOn w:val="1"/>
    <w:qFormat/>
    <w:uiPriority w:val="0"/>
    <w:pPr>
      <w:autoSpaceDE/>
      <w:autoSpaceDN/>
      <w:adjustRightInd/>
      <w:spacing w:after="0"/>
    </w:pPr>
    <w:rPr>
      <w:rFonts w:ascii="Arial" w:hAnsi="Arial" w:cs="Arial"/>
      <w:color w:val="0000FF"/>
      <w:kern w:val="2"/>
      <w:sz w:val="20"/>
      <w:szCs w:val="20"/>
      <w:lang w:eastAsia="zh-CN"/>
    </w:rPr>
  </w:style>
  <w:style w:type="paragraph" w:customStyle="1" w:styleId="59">
    <w:name w:val="FB Char Char Char Char1 Char Char Char Char Char Char Char Char Char Char Char Char Char Char Char Char Char Char Char Char Char Char Char Char Char Char1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60">
    <w:name w:val="Header Char"/>
    <w:link w:val="23"/>
    <w:qFormat/>
    <w:uiPriority w:val="0"/>
    <w:rPr>
      <w:sz w:val="18"/>
      <w:szCs w:val="18"/>
      <w:lang w:eastAsia="en-US"/>
    </w:rPr>
  </w:style>
  <w:style w:type="character" w:customStyle="1" w:styleId="61">
    <w:name w:val="cap Char1"/>
    <w:qFormat/>
    <w:uiPriority w:val="0"/>
    <w:rPr>
      <w:rFonts w:eastAsia="宋体"/>
      <w:b/>
      <w:bCs/>
      <w:kern w:val="2"/>
      <w:lang w:val="en-GB" w:eastAsia="en-US" w:bidi="ar-SA"/>
    </w:rPr>
  </w:style>
  <w:style w:type="paragraph" w:customStyle="1" w:styleId="62">
    <w:name w:val="FB Char Char Char Char1 Char Char Char Char Char Char Char Char Char Char Char Char Char Char Char Char Char Char Char Char Char Char Char Char Char Char Char Char Char Char Char Char Char Char Char Char"/>
    <w:semiHidden/>
    <w:qFormat/>
    <w:uiPriority w:val="0"/>
    <w:pPr>
      <w:keepNext/>
      <w:autoSpaceDE w:val="0"/>
      <w:autoSpaceDN w:val="0"/>
      <w:adjustRightInd w:val="0"/>
      <w:spacing w:before="60" w:after="60" w:line="259" w:lineRule="auto"/>
      <w:jc w:val="both"/>
    </w:pPr>
    <w:rPr>
      <w:rFonts w:ascii="Times New Roman" w:hAnsi="Times New Roman" w:eastAsia="Times New Roman" w:cs="Times New Roman"/>
      <w:kern w:val="2"/>
      <w:lang w:val="en-GB" w:eastAsia="zh-CN" w:bidi="ar-SA"/>
    </w:rPr>
  </w:style>
  <w:style w:type="paragraph" w:customStyle="1" w:styleId="63">
    <w:name w:val="Char Char1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64">
    <w:name w:val="Char Char1 Char Char Char Char Char Char Char Char Char Char Char Char Char Char Char Char Char Char Char Char Char Char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65">
    <w:name w:val="cap Char Char"/>
    <w:qFormat/>
    <w:uiPriority w:val="0"/>
    <w:rPr>
      <w:rFonts w:eastAsia="宋体"/>
      <w:b/>
      <w:bCs/>
      <w:kern w:val="2"/>
      <w:lang w:val="en-GB" w:eastAsia="en-US" w:bidi="ar-SA"/>
    </w:rPr>
  </w:style>
  <w:style w:type="paragraph" w:customStyle="1" w:styleId="66">
    <w:name w:val="Char Char3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67">
    <w:name w:val="Char Char1 Char Char Char Char Char Char Char Char Char Char Char Char Char Char Char Char Char Char Char Char Char Char Char Char Char Char1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68">
    <w:name w:val="图样式"/>
    <w:basedOn w:val="1"/>
    <w:qFormat/>
    <w:uiPriority w:val="0"/>
    <w:pPr>
      <w:keepNext/>
      <w:spacing w:before="80" w:after="80" w:line="360" w:lineRule="auto"/>
      <w:jc w:val="center"/>
    </w:pPr>
    <w:rPr>
      <w:rFonts w:ascii="FrutigerNext LT Regular" w:hAnsi="FrutigerNext LT Regular"/>
      <w:snapToGrid w:val="0"/>
      <w:sz w:val="21"/>
      <w:szCs w:val="21"/>
      <w:lang w:eastAsia="zh-CN"/>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70">
    <w:name w:val="修订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paragraph" w:customStyle="1" w:styleId="71">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72">
    <w:name w:val="tablecell"/>
    <w:basedOn w:val="1"/>
    <w:qFormat/>
    <w:uiPriority w:val="0"/>
    <w:pPr>
      <w:spacing w:before="20" w:after="20"/>
      <w:jc w:val="left"/>
    </w:pPr>
    <w:rPr>
      <w:lang w:val="en-GB"/>
    </w:rPr>
  </w:style>
  <w:style w:type="paragraph" w:customStyle="1" w:styleId="73">
    <w:name w:val="Style CaptionCenter + After:  0 pt"/>
    <w:basedOn w:val="1"/>
    <w:qFormat/>
    <w:uiPriority w:val="0"/>
    <w:pPr>
      <w:keepLines/>
      <w:spacing w:after="60"/>
      <w:jc w:val="center"/>
    </w:pPr>
    <w:rPr>
      <w:rFonts w:eastAsia="Times New Roman"/>
      <w:b/>
      <w:bCs/>
      <w:szCs w:val="20"/>
      <w:lang w:val="en-GB"/>
    </w:rPr>
  </w:style>
  <w:style w:type="paragraph" w:customStyle="1" w:styleId="74">
    <w:name w:val="CaptionCenter"/>
    <w:basedOn w:val="1"/>
    <w:qFormat/>
    <w:uiPriority w:val="0"/>
    <w:pPr>
      <w:keepLines/>
      <w:jc w:val="center"/>
    </w:pPr>
    <w:rPr>
      <w:rFonts w:eastAsia="Times New Roman"/>
      <w:b/>
      <w:lang w:val="en-GB"/>
    </w:rPr>
  </w:style>
  <w:style w:type="paragraph" w:customStyle="1" w:styleId="75">
    <w:name w:val="TAH"/>
    <w:basedOn w:val="76"/>
    <w:link w:val="80"/>
    <w:qFormat/>
    <w:uiPriority w:val="0"/>
    <w:rPr>
      <w:b/>
    </w:rPr>
  </w:style>
  <w:style w:type="paragraph" w:customStyle="1" w:styleId="76">
    <w:name w:val="TAC"/>
    <w:basedOn w:val="1"/>
    <w:link w:val="79"/>
    <w:qFormat/>
    <w:uiPriority w:val="0"/>
    <w:pPr>
      <w:keepNext/>
      <w:keepLines/>
      <w:autoSpaceDE/>
      <w:autoSpaceDN/>
      <w:adjustRightInd/>
      <w:snapToGrid/>
      <w:spacing w:after="0"/>
      <w:jc w:val="center"/>
    </w:pPr>
    <w:rPr>
      <w:rFonts w:ascii="Arial" w:hAnsi="Arial" w:eastAsia="MS Mincho"/>
      <w:sz w:val="18"/>
      <w:szCs w:val="20"/>
      <w:lang w:val="en-GB"/>
    </w:rPr>
  </w:style>
  <w:style w:type="paragraph" w:customStyle="1" w:styleId="77">
    <w:name w:val="TH"/>
    <w:basedOn w:val="1"/>
    <w:link w:val="78"/>
    <w:qFormat/>
    <w:uiPriority w:val="0"/>
    <w:pPr>
      <w:keepNext/>
      <w:keepLines/>
      <w:autoSpaceDE/>
      <w:autoSpaceDN/>
      <w:adjustRightInd/>
      <w:snapToGrid/>
      <w:spacing w:before="60" w:after="180"/>
      <w:jc w:val="center"/>
    </w:pPr>
    <w:rPr>
      <w:rFonts w:ascii="Arial" w:hAnsi="Arial" w:eastAsia="MS Mincho"/>
      <w:b/>
      <w:sz w:val="20"/>
      <w:szCs w:val="20"/>
      <w:lang w:val="en-GB"/>
    </w:rPr>
  </w:style>
  <w:style w:type="character" w:customStyle="1" w:styleId="78">
    <w:name w:val="TH Char"/>
    <w:link w:val="77"/>
    <w:qFormat/>
    <w:uiPriority w:val="0"/>
    <w:rPr>
      <w:rFonts w:ascii="Arial" w:hAnsi="Arial" w:eastAsia="MS Mincho"/>
      <w:b/>
      <w:lang w:val="en-GB" w:eastAsia="en-US"/>
    </w:rPr>
  </w:style>
  <w:style w:type="character" w:customStyle="1" w:styleId="79">
    <w:name w:val="TAC Char"/>
    <w:link w:val="76"/>
    <w:qFormat/>
    <w:uiPriority w:val="0"/>
    <w:rPr>
      <w:rFonts w:ascii="Arial" w:hAnsi="Arial" w:eastAsia="MS Mincho"/>
      <w:sz w:val="18"/>
      <w:lang w:val="en-GB" w:eastAsia="en-US"/>
    </w:rPr>
  </w:style>
  <w:style w:type="character" w:customStyle="1" w:styleId="80">
    <w:name w:val="TAH Car"/>
    <w:link w:val="75"/>
    <w:qFormat/>
    <w:uiPriority w:val="0"/>
    <w:rPr>
      <w:rFonts w:ascii="Arial" w:hAnsi="Arial" w:eastAsia="MS Mincho"/>
      <w:b/>
      <w:sz w:val="18"/>
      <w:lang w:val="en-GB" w:eastAsia="en-US"/>
    </w:rPr>
  </w:style>
  <w:style w:type="character" w:customStyle="1" w:styleId="81">
    <w:name w:val="apple-converted-space"/>
    <w:qFormat/>
    <w:uiPriority w:val="0"/>
  </w:style>
  <w:style w:type="character" w:customStyle="1" w:styleId="82">
    <w:name w:val="Endnote Text Char"/>
    <w:link w:val="20"/>
    <w:qFormat/>
    <w:uiPriority w:val="0"/>
    <w:rPr>
      <w:sz w:val="22"/>
      <w:szCs w:val="22"/>
      <w:lang w:eastAsia="en-US"/>
    </w:rPr>
  </w:style>
  <w:style w:type="paragraph" w:customStyle="1" w:styleId="83">
    <w:name w:val="列出段落1"/>
    <w:basedOn w:val="1"/>
    <w:link w:val="87"/>
    <w:qFormat/>
    <w:uiPriority w:val="34"/>
    <w:pPr>
      <w:autoSpaceDE/>
      <w:autoSpaceDN/>
      <w:adjustRightInd/>
      <w:snapToGrid/>
      <w:spacing w:after="0"/>
      <w:ind w:left="720"/>
      <w:jc w:val="left"/>
    </w:pPr>
    <w:rPr>
      <w:rFonts w:ascii="Calibri" w:hAnsi="Calibri" w:cs="Calibri"/>
      <w:lang w:eastAsia="zh-CN"/>
    </w:rPr>
  </w:style>
  <w:style w:type="character" w:customStyle="1" w:styleId="84">
    <w:name w:val="Heading 2 Char"/>
    <w:basedOn w:val="29"/>
    <w:link w:val="3"/>
    <w:qFormat/>
    <w:uiPriority w:val="0"/>
    <w:rPr>
      <w:b/>
      <w:bCs/>
      <w:sz w:val="24"/>
      <w:szCs w:val="22"/>
      <w:lang w:eastAsia="en-US"/>
    </w:rPr>
  </w:style>
  <w:style w:type="character" w:customStyle="1" w:styleId="85">
    <w:name w:val="Body Text First Indent Char"/>
    <w:basedOn w:val="54"/>
    <w:link w:val="13"/>
    <w:qFormat/>
    <w:uiPriority w:val="0"/>
    <w:rPr>
      <w:sz w:val="22"/>
      <w:szCs w:val="22"/>
      <w:lang w:eastAsia="en-US"/>
    </w:rPr>
  </w:style>
  <w:style w:type="paragraph" w:customStyle="1" w:styleId="86">
    <w:name w:val="我的正文首行2缩进"/>
    <w:basedOn w:val="1"/>
    <w:qFormat/>
    <w:uiPriority w:val="0"/>
    <w:pPr>
      <w:widowControl w:val="0"/>
      <w:autoSpaceDE/>
      <w:autoSpaceDN/>
      <w:adjustRightInd/>
      <w:spacing w:after="0"/>
      <w:ind w:firstLine="420"/>
    </w:pPr>
    <w:rPr>
      <w:rFonts w:eastAsia="宋体" w:cs="宋体"/>
      <w:sz w:val="21"/>
      <w:szCs w:val="20"/>
      <w:lang w:eastAsia="zh-CN"/>
    </w:rPr>
  </w:style>
  <w:style w:type="character" w:customStyle="1" w:styleId="87">
    <w:name w:val="List Paragraph Char"/>
    <w:link w:val="83"/>
    <w:qFormat/>
    <w:uiPriority w:val="34"/>
    <w:rPr>
      <w:rFonts w:ascii="Calibri" w:hAnsi="Calibri" w:cs="Calibri"/>
      <w:sz w:val="22"/>
      <w:szCs w:val="22"/>
    </w:rPr>
  </w:style>
  <w:style w:type="character" w:customStyle="1" w:styleId="88">
    <w:name w:val="占位符文本1"/>
    <w:basedOn w:val="29"/>
    <w:semiHidden/>
    <w:qFormat/>
    <w:uiPriority w:val="99"/>
    <w:rPr>
      <w:color w:val="808080"/>
    </w:rPr>
  </w:style>
  <w:style w:type="character" w:customStyle="1" w:styleId="89">
    <w:name w:val="Comment Text Char"/>
    <w:link w:val="12"/>
    <w:qFormat/>
    <w:uiPriority w:val="0"/>
    <w:rPr>
      <w:sz w:val="22"/>
      <w:szCs w:val="22"/>
      <w:lang w:eastAsia="en-US"/>
    </w:rPr>
  </w:style>
  <w:style w:type="paragraph" w:customStyle="1" w:styleId="90">
    <w:name w:val="B1"/>
    <w:basedOn w:val="17"/>
    <w:link w:val="91"/>
    <w:qFormat/>
    <w:uiPriority w:val="0"/>
    <w:pPr>
      <w:overflowPunct w:val="0"/>
      <w:snapToGrid/>
      <w:spacing w:after="180"/>
      <w:ind w:left="568" w:hanging="284"/>
      <w:jc w:val="left"/>
      <w:textAlignment w:val="baseline"/>
    </w:pPr>
    <w:rPr>
      <w:rFonts w:eastAsia="Malgun Gothic"/>
      <w:sz w:val="20"/>
      <w:szCs w:val="20"/>
      <w:lang w:val="en-GB"/>
    </w:rPr>
  </w:style>
  <w:style w:type="character" w:customStyle="1" w:styleId="91">
    <w:name w:val="B1 Char"/>
    <w:link w:val="90"/>
    <w:qFormat/>
    <w:uiPriority w:val="0"/>
    <w:rPr>
      <w:rFonts w:eastAsia="Malgun Gothic"/>
      <w:lang w:val="en-GB" w:eastAsia="en-US"/>
    </w:rPr>
  </w:style>
  <w:style w:type="character" w:customStyle="1" w:styleId="92">
    <w:name w:val="Unresolved Mention"/>
    <w:basedOn w:val="29"/>
    <w:semiHidden/>
    <w:unhideWhenUsed/>
    <w:qFormat/>
    <w:uiPriority w:val="99"/>
    <w:rPr>
      <w:color w:val="605E5C"/>
      <w:shd w:val="clear" w:color="auto" w:fill="E1DFDD"/>
    </w:rPr>
  </w:style>
  <w:style w:type="paragraph" w:styleId="93">
    <w:name w:val="List Paragraph"/>
    <w:basedOn w:val="1"/>
    <w:qFormat/>
    <w:uiPriority w:val="34"/>
    <w:pPr>
      <w:autoSpaceDE/>
      <w:autoSpaceDN/>
      <w:adjustRightInd/>
      <w:snapToGrid/>
      <w:spacing w:after="0" w:line="240" w:lineRule="auto"/>
      <w:ind w:left="720"/>
      <w:contextualSpacing/>
      <w:jc w:val="left"/>
    </w:pPr>
    <w:rPr>
      <w:rFonts w:eastAsia="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B0FA8-D830-4CE0-BC51-CD7D69695BDE}">
  <ds:schemaRefs/>
</ds:datastoreItem>
</file>

<file path=customXml/itemProps3.xml><?xml version="1.0" encoding="utf-8"?>
<ds:datastoreItem xmlns:ds="http://schemas.openxmlformats.org/officeDocument/2006/customXml" ds:itemID="{9DE3BA8F-7274-41C0-B830-D86290B0DC61}">
  <ds:schemaRefs/>
</ds:datastoreItem>
</file>

<file path=customXml/itemProps4.xml><?xml version="1.0" encoding="utf-8"?>
<ds:datastoreItem xmlns:ds="http://schemas.openxmlformats.org/officeDocument/2006/customXml" ds:itemID="{A4C87BEE-BCE6-4FDD-AF54-2354BD24C013}">
  <ds:schemaRefs/>
</ds:datastoreItem>
</file>

<file path=customXml/itemProps5.xml><?xml version="1.0" encoding="utf-8"?>
<ds:datastoreItem xmlns:ds="http://schemas.openxmlformats.org/officeDocument/2006/customXml" ds:itemID="{CB03F34C-D45B-42AA-ADE2-72ADE8E2DE81}">
  <ds:schemaRefs/>
</ds:datastoreItem>
</file>

<file path=customXml/itemProps6.xml><?xml version="1.0" encoding="utf-8"?>
<ds:datastoreItem xmlns:ds="http://schemas.openxmlformats.org/officeDocument/2006/customXml" ds:itemID="{04C3C7D9-E1C5-4440-9AFE-16FDDA54A16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Pages>
  <Words>432</Words>
  <Characters>2465</Characters>
  <Lines>20</Lines>
  <Paragraphs>5</Paragraphs>
  <TotalTime>4</TotalTime>
  <ScaleCrop>false</ScaleCrop>
  <LinksUpToDate>false</LinksUpToDate>
  <CharactersWithSpaces>2892</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2019-10-04T14:10:00Z</dcterms:created>
  <dc:creator>ZTE</dc:creator>
  <cp:lastModifiedBy>Chuangxin</cp:lastModifiedBy>
  <cp:lastPrinted>2018-01-11T06:12:00Z</cp:lastPrinted>
  <dcterms:modified xsi:type="dcterms:W3CDTF">2019-11-06T08:04:48Z</dcterms:modified>
  <dc:title>3GPP TSG RAN1</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2052-10.8.2.6613</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